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82E" w:rsidRDefault="0055582E" w:rsidP="0055582E">
      <w:pPr>
        <w:spacing w:after="178" w:line="356" w:lineRule="atLeast"/>
        <w:jc w:val="center"/>
        <w:rPr>
          <w:rFonts w:ascii="museo" w:eastAsia="Times New Roman" w:hAnsi="museo" w:cs="Times New Roman"/>
          <w:color w:val="333333"/>
          <w:sz w:val="25"/>
          <w:szCs w:val="25"/>
          <w:lang w:eastAsia="fr-FR"/>
        </w:rPr>
      </w:pPr>
      <w:r w:rsidRPr="0055582E">
        <w:rPr>
          <w:rFonts w:ascii="museo" w:eastAsia="Times New Roman" w:hAnsi="museo" w:cs="Times New Roman"/>
          <w:color w:val="FF0000"/>
          <w:sz w:val="44"/>
          <w:szCs w:val="44"/>
          <w:highlight w:val="yellow"/>
          <w:lang w:eastAsia="fr-FR"/>
        </w:rPr>
        <w:t>Ahmed SEFRIOUI</w:t>
      </w:r>
      <w:r w:rsidRPr="0055582E">
        <w:rPr>
          <w:rFonts w:ascii="museo" w:eastAsia="Times New Roman" w:hAnsi="museo" w:cs="Times New Roman"/>
          <w:color w:val="FF0000"/>
          <w:sz w:val="25"/>
          <w:szCs w:val="25"/>
          <w:lang w:eastAsia="fr-FR"/>
        </w:rPr>
        <w:t xml:space="preserve">                                                                                                                    </w:t>
      </w:r>
      <w:r>
        <w:rPr>
          <w:rFonts w:ascii="museo" w:eastAsia="Times New Roman" w:hAnsi="museo" w:cs="Times New Roman"/>
          <w:color w:val="333333"/>
          <w:sz w:val="25"/>
          <w:szCs w:val="25"/>
          <w:lang w:eastAsia="fr-FR"/>
        </w:rPr>
        <w:t xml:space="preserve">Ahmed </w:t>
      </w:r>
      <w:proofErr w:type="spellStart"/>
      <w:r>
        <w:rPr>
          <w:rFonts w:ascii="museo" w:eastAsia="Times New Roman" w:hAnsi="museo" w:cs="Times New Roman"/>
          <w:color w:val="333333"/>
          <w:sz w:val="25"/>
          <w:szCs w:val="25"/>
          <w:lang w:eastAsia="fr-FR"/>
        </w:rPr>
        <w:t>Sefrioui</w:t>
      </w:r>
      <w:proofErr w:type="spellEnd"/>
      <w:r>
        <w:rPr>
          <w:rFonts w:ascii="museo" w:eastAsia="Times New Roman" w:hAnsi="museo" w:cs="Times New Roman"/>
          <w:color w:val="333333"/>
          <w:sz w:val="25"/>
          <w:szCs w:val="25"/>
          <w:lang w:eastAsia="fr-FR"/>
        </w:rPr>
        <w:t xml:space="preserve">, écrivain marocain, est né en 1915 à </w:t>
      </w:r>
      <w:proofErr w:type="gramStart"/>
      <w:r>
        <w:rPr>
          <w:rFonts w:ascii="museo" w:eastAsia="Times New Roman" w:hAnsi="museo" w:cs="Times New Roman"/>
          <w:color w:val="333333"/>
          <w:sz w:val="25"/>
          <w:szCs w:val="25"/>
          <w:lang w:eastAsia="fr-FR"/>
        </w:rPr>
        <w:t>Fès .</w:t>
      </w:r>
      <w:proofErr w:type="gramEnd"/>
      <w:r>
        <w:rPr>
          <w:rFonts w:ascii="museo" w:eastAsia="Times New Roman" w:hAnsi="museo" w:cs="Times New Roman"/>
          <w:color w:val="333333"/>
          <w:sz w:val="25"/>
          <w:szCs w:val="25"/>
          <w:lang w:eastAsia="fr-FR"/>
        </w:rPr>
        <w:t xml:space="preserve"> C’est l’un des premiers fondateurs de la littérature marocaine d’expression française. Passionné de patrimoine, il a occupé des postes administratifs aux Arts et Métiers de Fès, puis à la direction du tourisme à Rabat. Il sera à l’origine de la création de nombreux musées comme </w:t>
      </w:r>
      <w:proofErr w:type="spellStart"/>
      <w:r>
        <w:rPr>
          <w:rFonts w:ascii="museo" w:eastAsia="Times New Roman" w:hAnsi="museo" w:cs="Times New Roman"/>
          <w:color w:val="333333"/>
          <w:sz w:val="25"/>
          <w:szCs w:val="25"/>
          <w:lang w:eastAsia="fr-FR"/>
        </w:rPr>
        <w:t>Batha</w:t>
      </w:r>
      <w:proofErr w:type="spellEnd"/>
      <w:r>
        <w:rPr>
          <w:rFonts w:ascii="museo" w:eastAsia="Times New Roman" w:hAnsi="museo" w:cs="Times New Roman"/>
          <w:color w:val="333333"/>
          <w:sz w:val="25"/>
          <w:szCs w:val="25"/>
          <w:lang w:eastAsia="fr-FR"/>
        </w:rPr>
        <w:t xml:space="preserve">, </w:t>
      </w:r>
      <w:proofErr w:type="spellStart"/>
      <w:r>
        <w:rPr>
          <w:rFonts w:ascii="museo" w:eastAsia="Times New Roman" w:hAnsi="museo" w:cs="Times New Roman"/>
          <w:color w:val="333333"/>
          <w:sz w:val="25"/>
          <w:szCs w:val="25"/>
          <w:lang w:eastAsia="fr-FR"/>
        </w:rPr>
        <w:t>Oudaya</w:t>
      </w:r>
      <w:proofErr w:type="spellEnd"/>
      <w:r>
        <w:rPr>
          <w:rFonts w:ascii="museo" w:eastAsia="Times New Roman" w:hAnsi="museo" w:cs="Times New Roman"/>
          <w:color w:val="333333"/>
          <w:sz w:val="25"/>
          <w:szCs w:val="25"/>
          <w:lang w:eastAsia="fr-FR"/>
        </w:rPr>
        <w:t xml:space="preserve"> et </w:t>
      </w:r>
      <w:proofErr w:type="spellStart"/>
      <w:r>
        <w:rPr>
          <w:rFonts w:ascii="museo" w:eastAsia="Times New Roman" w:hAnsi="museo" w:cs="Times New Roman"/>
          <w:color w:val="333333"/>
          <w:sz w:val="25"/>
          <w:szCs w:val="25"/>
          <w:lang w:eastAsia="fr-FR"/>
        </w:rPr>
        <w:t>Bab</w:t>
      </w:r>
      <w:proofErr w:type="spellEnd"/>
      <w:r>
        <w:rPr>
          <w:rFonts w:ascii="museo" w:eastAsia="Times New Roman" w:hAnsi="museo" w:cs="Times New Roman"/>
          <w:color w:val="333333"/>
          <w:sz w:val="25"/>
          <w:szCs w:val="25"/>
          <w:lang w:eastAsia="fr-FR"/>
        </w:rPr>
        <w:t xml:space="preserve"> </w:t>
      </w:r>
      <w:proofErr w:type="spellStart"/>
      <w:r>
        <w:rPr>
          <w:rFonts w:ascii="museo" w:eastAsia="Times New Roman" w:hAnsi="museo" w:cs="Times New Roman"/>
          <w:color w:val="333333"/>
          <w:sz w:val="25"/>
          <w:szCs w:val="25"/>
          <w:lang w:eastAsia="fr-FR"/>
        </w:rPr>
        <w:t>Rouah</w:t>
      </w:r>
      <w:proofErr w:type="spellEnd"/>
      <w:r>
        <w:rPr>
          <w:rFonts w:ascii="museo" w:eastAsia="Times New Roman" w:hAnsi="museo" w:cs="Times New Roman"/>
          <w:color w:val="333333"/>
          <w:sz w:val="25"/>
          <w:szCs w:val="25"/>
          <w:lang w:eastAsia="fr-FR"/>
        </w:rPr>
        <w:t>. Il est mort en mars 2004.</w:t>
      </w:r>
    </w:p>
    <w:p w:rsidR="0055582E" w:rsidRDefault="0055582E" w:rsidP="0055582E">
      <w:pPr>
        <w:spacing w:after="0" w:line="711" w:lineRule="atLeast"/>
        <w:jc w:val="center"/>
        <w:outlineLvl w:val="2"/>
        <w:rPr>
          <w:rFonts w:ascii="museo" w:eastAsia="Times New Roman" w:hAnsi="museo" w:cs="Times New Roman"/>
          <w:color w:val="31B795"/>
          <w:sz w:val="29"/>
          <w:szCs w:val="29"/>
          <w:lang w:eastAsia="fr-FR"/>
        </w:rPr>
      </w:pPr>
      <w:r>
        <w:rPr>
          <w:rFonts w:ascii="museo" w:eastAsia="Times New Roman" w:hAnsi="museo" w:cs="Times New Roman"/>
          <w:color w:val="31B795"/>
          <w:sz w:val="29"/>
          <w:szCs w:val="29"/>
          <w:lang w:eastAsia="fr-FR"/>
        </w:rPr>
        <w:t>Ses œuvres</w:t>
      </w:r>
    </w:p>
    <w:p w:rsidR="0055582E" w:rsidRDefault="0055582E" w:rsidP="0055582E">
      <w:pPr>
        <w:spacing w:after="178" w:line="356" w:lineRule="atLeast"/>
        <w:rPr>
          <w:rFonts w:ascii="museo" w:eastAsia="Times New Roman" w:hAnsi="museo" w:cs="Times New Roman"/>
          <w:color w:val="333333"/>
          <w:sz w:val="25"/>
          <w:szCs w:val="25"/>
          <w:lang w:eastAsia="fr-FR"/>
        </w:rPr>
      </w:pPr>
      <w:r>
        <w:rPr>
          <w:rFonts w:ascii="museo" w:eastAsia="Times New Roman" w:hAnsi="museo" w:cs="Times New Roman"/>
          <w:color w:val="333333"/>
          <w:sz w:val="25"/>
          <w:szCs w:val="25"/>
          <w:lang w:eastAsia="fr-FR"/>
        </w:rPr>
        <w:t xml:space="preserve">Le Chapelet d’ambre (Le Seuil, 1949) : son premier roman où il évoque Fès (il obtient le grand prix littéraire du Maroc, pour la première fois attribué à un Marocain).La boîte à merveille (Le Seuil, 1954) : La ville de Fès vue à travers le regard du petit Mohammed. Ce roman ethnographique apparaît comme le texte inaugural de ce qui est aujourd’hui la littérature marocaine d’expression française. La Maison de servitude (SNED, Algérie, 1973). Le jardin des sortilèges ou le parfum des légendes (L’Harmattan, 1989)              </w:t>
      </w:r>
    </w:p>
    <w:p w:rsidR="006B6ED0" w:rsidRDefault="006B6ED0"/>
    <w:sectPr w:rsidR="006B6ED0" w:rsidSect="0055582E">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use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drawingGridHorizontalSpacing w:val="110"/>
  <w:displayHorizontalDrawingGridEvery w:val="2"/>
  <w:characterSpacingControl w:val="doNotCompress"/>
  <w:compat/>
  <w:rsids>
    <w:rsidRoot w:val="0055582E"/>
    <w:rsid w:val="0055582E"/>
    <w:rsid w:val="006B6E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91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900</Characters>
  <Application>Microsoft Office Word</Application>
  <DocSecurity>0</DocSecurity>
  <Lines>7</Lines>
  <Paragraphs>2</Paragraphs>
  <ScaleCrop>false</ScaleCrop>
  <Company>Edition ULTRA</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Edition Ultra</dc:creator>
  <cp:keywords/>
  <dc:description/>
  <cp:lastModifiedBy>Edition Ultra</cp:lastModifiedBy>
  <cp:revision>1</cp:revision>
  <dcterms:created xsi:type="dcterms:W3CDTF">2014-10-14T19:15:00Z</dcterms:created>
  <dcterms:modified xsi:type="dcterms:W3CDTF">2014-10-14T19:17:00Z</dcterms:modified>
</cp:coreProperties>
</file>